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Informar à gráfica</w:t>
        <w:br w:type="textWrapping"/>
        <w:t xml:space="preserve">- Couche 300g</w:t>
        <w:br w:type="textWrapping"/>
        <w:t xml:space="preserve">- laminação fosca</w:t>
        <w:br w:type="textWrapping"/>
        <w:t xml:space="preserve">- Verniz localizado </w:t>
        <w:br w:type="textWrapping"/>
        <w:t xml:space="preserve">- Verniz também nos desenhos em preto ( o peso e o qr nas pontas do cartão ) </w:t>
      </w:r>
    </w:p>
    <w:p w:rsidR="00000000" w:rsidDel="00000000" w:rsidP="00000000" w:rsidRDefault="00000000" w:rsidRPr="00000000" w14:paraId="00000002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